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8" w:rsidRDefault="00E46508" w:rsidP="00DB1AD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228600</wp:posOffset>
            </wp:positionV>
            <wp:extent cx="1028700" cy="704215"/>
            <wp:effectExtent l="0" t="0" r="0" b="0"/>
            <wp:wrapTight wrapText="bothSides">
              <wp:wrapPolygon edited="0">
                <wp:start x="6800" y="0"/>
                <wp:lineTo x="0" y="4674"/>
                <wp:lineTo x="0" y="14023"/>
                <wp:lineTo x="2800" y="18698"/>
                <wp:lineTo x="6000" y="21035"/>
                <wp:lineTo x="6400" y="21035"/>
                <wp:lineTo x="14400" y="21035"/>
                <wp:lineTo x="15200" y="21035"/>
                <wp:lineTo x="18000" y="19282"/>
                <wp:lineTo x="20000" y="18698"/>
                <wp:lineTo x="21600" y="14608"/>
                <wp:lineTo x="21600" y="7012"/>
                <wp:lineTo x="17600" y="1169"/>
                <wp:lineTo x="14800" y="0"/>
                <wp:lineTo x="6800" y="0"/>
              </wp:wrapPolygon>
            </wp:wrapTight>
            <wp:docPr id="2" name="Рисунок 2" descr="ipic-logo_i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ic-logo_ii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008">
        <w:rPr>
          <w:caps/>
        </w:rPr>
        <w:t>ПЕРВОЕ</w:t>
      </w:r>
      <w:r w:rsidR="00060008" w:rsidRPr="00984C79">
        <w:rPr>
          <w:caps/>
        </w:rPr>
        <w:t xml:space="preserve"> информационное письмо</w:t>
      </w:r>
    </w:p>
    <w:tbl>
      <w:tblPr>
        <w:tblpPr w:leftFromText="180" w:rightFromText="180" w:horzAnchor="margin" w:tblpY="549"/>
        <w:tblW w:w="10240" w:type="dxa"/>
        <w:tblLook w:val="01E0" w:firstRow="1" w:lastRow="1" w:firstColumn="1" w:lastColumn="1" w:noHBand="0" w:noVBand="0"/>
      </w:tblPr>
      <w:tblGrid>
        <w:gridCol w:w="2133"/>
        <w:gridCol w:w="5953"/>
        <w:gridCol w:w="2154"/>
      </w:tblGrid>
      <w:tr w:rsidR="00060008" w:rsidRPr="008A3C4B">
        <w:trPr>
          <w:trHeight w:val="2877"/>
        </w:trPr>
        <w:tc>
          <w:tcPr>
            <w:tcW w:w="2133" w:type="dxa"/>
          </w:tcPr>
          <w:p w:rsidR="00060008" w:rsidRDefault="00E46508" w:rsidP="00CD1172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3750" cy="647065"/>
                  <wp:effectExtent l="19050" t="0" r="6350" b="0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08" w:rsidRDefault="00060008" w:rsidP="00CD1172">
            <w:pPr>
              <w:pStyle w:val="a4"/>
              <w:spacing w:before="0" w:beforeAutospacing="0" w:after="0" w:afterAutospacing="0"/>
              <w:jc w:val="center"/>
              <w:rPr>
                <w:rFonts w:ascii="BatangChe" w:eastAsia="BatangChe" w:hAnsi="BatangChe"/>
                <w:b/>
                <w:color w:val="FF0000"/>
              </w:rPr>
            </w:pPr>
            <w:r w:rsidRPr="00A6637C">
              <w:rPr>
                <w:rFonts w:ascii="BatangChe" w:eastAsia="BatangChe" w:hAnsi="BatangChe"/>
                <w:b/>
                <w:color w:val="FF0000"/>
              </w:rPr>
              <w:t>ИВМиМГ</w:t>
            </w:r>
          </w:p>
          <w:p w:rsidR="00060008" w:rsidRPr="00A6637C" w:rsidRDefault="00060008" w:rsidP="00CD1172">
            <w:pPr>
              <w:pStyle w:val="a4"/>
              <w:spacing w:before="0" w:beforeAutospacing="0" w:after="0" w:afterAutospacing="0"/>
              <w:jc w:val="center"/>
              <w:rPr>
                <w:rFonts w:ascii="BatangChe" w:eastAsia="BatangChe" w:hAnsi="BatangChe"/>
                <w:bCs/>
                <w:sz w:val="22"/>
                <w:szCs w:val="22"/>
              </w:rPr>
            </w:pPr>
            <w:r w:rsidRPr="00A6637C">
              <w:rPr>
                <w:rFonts w:ascii="BatangChe" w:eastAsia="BatangChe" w:hAnsi="BatangChe"/>
                <w:b/>
                <w:color w:val="FF0000"/>
              </w:rPr>
              <w:t>СО</w:t>
            </w:r>
            <w:r>
              <w:rPr>
                <w:rFonts w:ascii="BatangChe" w:eastAsia="BatangChe" w:hAnsi="BatangChe"/>
                <w:b/>
                <w:color w:val="FF0000"/>
              </w:rPr>
              <w:t xml:space="preserve"> </w:t>
            </w:r>
            <w:r w:rsidRPr="00A6637C">
              <w:rPr>
                <w:rFonts w:ascii="BatangChe" w:eastAsia="BatangChe" w:hAnsi="BatangChe"/>
                <w:b/>
                <w:color w:val="FF0000"/>
              </w:rPr>
              <w:t>РАН</w:t>
            </w:r>
          </w:p>
        </w:tc>
        <w:tc>
          <w:tcPr>
            <w:tcW w:w="5953" w:type="dxa"/>
          </w:tcPr>
          <w:p w:rsidR="00060008" w:rsidRPr="008A3C4B" w:rsidRDefault="00060008" w:rsidP="009D19DC">
            <w:pPr>
              <w:jc w:val="center"/>
              <w:rPr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Одиннадцатая</w:t>
            </w:r>
            <w:r w:rsidRPr="008A3C4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Международная Азиатская школа-семинар</w:t>
            </w:r>
            <w:r w:rsidRPr="008A3C4B">
              <w:rPr>
                <w:rFonts w:ascii="Bookman Old Style" w:hAnsi="Bookman Old Style"/>
                <w:b/>
                <w:bCs/>
                <w:sz w:val="28"/>
                <w:szCs w:val="28"/>
              </w:rPr>
              <w:br/>
            </w:r>
            <w:r w:rsidRPr="005D25A4">
              <w:rPr>
                <w:rFonts w:ascii="Bookman Old Style" w:hAnsi="Bookman Old Style" w:cs="Courier New"/>
                <w:b/>
                <w:color w:val="FF0000"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Проблемы оптимизации сложных систем</w:t>
            </w:r>
          </w:p>
          <w:p w:rsidR="00232C4A" w:rsidRDefault="00060008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Кыргызская Республика</w:t>
            </w:r>
            <w:r w:rsidRPr="008A3C4B">
              <w:rPr>
                <w:rFonts w:ascii="Bookman Old Style" w:hAnsi="Bookman Old Style"/>
                <w:b/>
                <w:bCs/>
              </w:rPr>
              <w:t>,</w:t>
            </w:r>
            <w:r>
              <w:rPr>
                <w:rFonts w:ascii="Bookman Old Style" w:hAnsi="Bookman Old Style"/>
                <w:b/>
                <w:bCs/>
              </w:rPr>
              <w:t xml:space="preserve"> Иссык-Куль, </w:t>
            </w:r>
          </w:p>
          <w:p w:rsidR="00060008" w:rsidRPr="008A3C4B" w:rsidRDefault="00060008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г.</w:t>
            </w:r>
            <w:r w:rsidR="00232C4A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Чолпон-Ата</w:t>
            </w:r>
          </w:p>
          <w:p w:rsidR="00060008" w:rsidRDefault="00060008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60008" w:rsidRPr="008A3C4B" w:rsidRDefault="00060008" w:rsidP="009D1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</w:rPr>
              <w:t>27 июля</w:t>
            </w:r>
            <w:r w:rsidRPr="008A3C4B">
              <w:rPr>
                <w:rFonts w:ascii="Bookman Old Style" w:hAnsi="Bookman Old Style"/>
                <w:b/>
                <w:bCs/>
              </w:rPr>
              <w:t>-</w:t>
            </w:r>
            <w:r>
              <w:rPr>
                <w:rFonts w:ascii="Bookman Old Style" w:hAnsi="Bookman Old Style"/>
                <w:b/>
                <w:bCs/>
              </w:rPr>
              <w:t xml:space="preserve"> 7</w:t>
            </w:r>
            <w:r w:rsidRPr="008A3C4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августа </w:t>
            </w:r>
            <w:r w:rsidRPr="008A3C4B">
              <w:rPr>
                <w:rFonts w:ascii="Bookman Old Style" w:hAnsi="Bookman Old Style"/>
                <w:b/>
                <w:bCs/>
              </w:rPr>
              <w:t>201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8A3C4B">
              <w:rPr>
                <w:rFonts w:ascii="Bookman Old Style" w:hAnsi="Bookman Old Style"/>
                <w:b/>
                <w:bCs/>
              </w:rPr>
              <w:t xml:space="preserve"> г.</w:t>
            </w:r>
          </w:p>
          <w:p w:rsidR="00060008" w:rsidRPr="00B553CB" w:rsidRDefault="00060008" w:rsidP="009D19DC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</w:tcPr>
          <w:p w:rsidR="00060008" w:rsidRPr="00232C4A" w:rsidRDefault="00060008" w:rsidP="00012582">
            <w:pPr>
              <w:ind w:hanging="6"/>
              <w:jc w:val="center"/>
            </w:pPr>
          </w:p>
          <w:p w:rsidR="00232C4A" w:rsidRDefault="00232C4A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</w:p>
          <w:p w:rsidR="00232C4A" w:rsidRDefault="00232C4A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</w:p>
          <w:p w:rsidR="00060008" w:rsidRDefault="00060008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DD7318">
              <w:rPr>
                <w:rFonts w:ascii="BatangChe" w:eastAsia="BatangChe" w:hAnsi="BatangChe"/>
                <w:b/>
                <w:color w:val="1F497D"/>
              </w:rPr>
              <w:t>И</w:t>
            </w:r>
            <w:r>
              <w:rPr>
                <w:rFonts w:ascii="BatangChe" w:eastAsia="BatangChe" w:hAnsi="BatangChe"/>
                <w:b/>
                <w:color w:val="1F497D"/>
              </w:rPr>
              <w:t>ИВТ</w:t>
            </w:r>
            <w:r w:rsidRPr="00DD7318">
              <w:rPr>
                <w:rFonts w:ascii="BatangChe" w:eastAsia="BatangChe" w:hAnsi="BatangChe"/>
                <w:b/>
                <w:color w:val="1F497D"/>
              </w:rPr>
              <w:t xml:space="preserve"> </w:t>
            </w:r>
          </w:p>
          <w:p w:rsidR="00060008" w:rsidRPr="00DD7318" w:rsidRDefault="00060008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  <w:sz w:val="22"/>
                <w:szCs w:val="22"/>
              </w:rPr>
            </w:pPr>
            <w:r w:rsidRPr="00DD7318">
              <w:rPr>
                <w:rFonts w:ascii="BatangChe" w:eastAsia="BatangChe" w:hAnsi="BatangChe"/>
                <w:b/>
                <w:color w:val="1F497D"/>
              </w:rPr>
              <w:t>МОН РК</w:t>
            </w:r>
          </w:p>
        </w:tc>
      </w:tr>
    </w:tbl>
    <w:p w:rsid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bCs/>
          <w:color w:val="003366"/>
        </w:rPr>
        <w:t>Институт информационных и вычислительных технологий МОН РК</w:t>
      </w:r>
      <w:r w:rsidRPr="00A875B4">
        <w:rPr>
          <w:rStyle w:val="aa"/>
          <w:bCs/>
          <w:color w:val="000000"/>
        </w:rPr>
        <w:t xml:space="preserve">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A875B4">
        <w:rPr>
          <w:bCs/>
        </w:rPr>
        <w:t>(Республика Казахстан, г. Алматы);</w:t>
      </w:r>
    </w:p>
    <w:p w:rsid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bCs/>
          <w:color w:val="003366"/>
        </w:rPr>
        <w:t>Институт вычислительной математики и математической геофизики СО РАН</w:t>
      </w:r>
      <w:r w:rsidRPr="00A875B4">
        <w:rPr>
          <w:rStyle w:val="aa"/>
          <w:bCs/>
          <w:color w:val="000000"/>
        </w:rPr>
        <w:t xml:space="preserve">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A875B4">
        <w:rPr>
          <w:bCs/>
        </w:rPr>
        <w:t>(Россия, г.</w:t>
      </w:r>
      <w:r w:rsidR="00232C4A" w:rsidRPr="00A875B4">
        <w:rPr>
          <w:bCs/>
        </w:rPr>
        <w:t xml:space="preserve"> </w:t>
      </w:r>
      <w:r w:rsidRPr="00A875B4">
        <w:rPr>
          <w:bCs/>
        </w:rPr>
        <w:t>Новосибирск);</w:t>
      </w:r>
    </w:p>
    <w:p w:rsidR="00232C4A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color w:val="003366"/>
        </w:rPr>
        <w:t>Новосибирский государственный технический университет</w:t>
      </w:r>
      <w:r w:rsidRPr="00A875B4">
        <w:rPr>
          <w:rStyle w:val="aa"/>
          <w:bCs/>
          <w:color w:val="000000"/>
        </w:rPr>
        <w:t xml:space="preserve">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875B4">
        <w:t>(Россия, г.</w:t>
      </w:r>
      <w:r w:rsidR="00232C4A" w:rsidRPr="00A875B4">
        <w:t xml:space="preserve"> </w:t>
      </w:r>
      <w:r w:rsidRPr="00A875B4">
        <w:t>Новосибирск);</w:t>
      </w:r>
    </w:p>
    <w:p w:rsidR="00232C4A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A875B4">
        <w:rPr>
          <w:b/>
          <w:color w:val="003366"/>
        </w:rPr>
        <w:t>Институт энергетики и автоматики АН РУз</w:t>
      </w:r>
      <w:r w:rsidRPr="00A875B4">
        <w:rPr>
          <w:b/>
          <w:bCs/>
        </w:rPr>
        <w:t xml:space="preserve">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3366"/>
        </w:rPr>
      </w:pPr>
      <w:r w:rsidRPr="00A875B4">
        <w:rPr>
          <w:bCs/>
        </w:rPr>
        <w:t>(Республика Узбекистан, г.</w:t>
      </w:r>
      <w:r w:rsidR="00232C4A" w:rsidRPr="00A875B4">
        <w:rPr>
          <w:bCs/>
        </w:rPr>
        <w:t xml:space="preserve"> </w:t>
      </w:r>
      <w:r w:rsidRPr="00A875B4">
        <w:rPr>
          <w:bCs/>
        </w:rPr>
        <w:t>Ташкент)</w:t>
      </w:r>
      <w:r w:rsidRPr="00A875B4">
        <w:rPr>
          <w:b/>
          <w:color w:val="003366"/>
        </w:rPr>
        <w:t xml:space="preserve"> ;</w:t>
      </w:r>
    </w:p>
    <w:p w:rsidR="00232C4A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color w:val="003366"/>
        </w:rPr>
        <w:t>Институт теоретической и прикладной математики НАН КР</w:t>
      </w:r>
      <w:r w:rsidRPr="00A875B4">
        <w:rPr>
          <w:rStyle w:val="aa"/>
          <w:bCs/>
          <w:color w:val="000000"/>
        </w:rPr>
        <w:t xml:space="preserve">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A875B4">
        <w:rPr>
          <w:bCs/>
        </w:rPr>
        <w:t>(Кыргызская Республика, г.</w:t>
      </w:r>
      <w:r w:rsidR="00232C4A" w:rsidRPr="00A875B4">
        <w:rPr>
          <w:bCs/>
        </w:rPr>
        <w:t xml:space="preserve"> </w:t>
      </w:r>
      <w:r w:rsidRPr="00A875B4">
        <w:rPr>
          <w:bCs/>
        </w:rPr>
        <w:t>Бишкек);</w:t>
      </w:r>
    </w:p>
    <w:p w:rsid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3366"/>
        </w:rPr>
      </w:pPr>
      <w:r w:rsidRPr="00A875B4">
        <w:rPr>
          <w:b/>
          <w:color w:val="003366"/>
        </w:rPr>
        <w:t xml:space="preserve">Институт автоматики и информационных технологий НАН КР </w:t>
      </w:r>
    </w:p>
    <w:p w:rsidR="00060008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A875B4">
        <w:rPr>
          <w:bCs/>
        </w:rPr>
        <w:t>(Кыргызская Республика, г.Бишкек)</w:t>
      </w:r>
    </w:p>
    <w:p w:rsidR="00060008" w:rsidRPr="00A875B4" w:rsidRDefault="00060008" w:rsidP="00020B9D">
      <w:pPr>
        <w:jc w:val="both"/>
        <w:rPr>
          <w:bCs/>
        </w:rPr>
      </w:pPr>
    </w:p>
    <w:p w:rsidR="00060008" w:rsidRPr="00A875B4" w:rsidRDefault="00060008" w:rsidP="00020B9D">
      <w:pPr>
        <w:jc w:val="both"/>
      </w:pPr>
      <w:r w:rsidRPr="00A875B4">
        <w:rPr>
          <w:bCs/>
        </w:rPr>
        <w:t xml:space="preserve">планируют провести </w:t>
      </w:r>
      <w:r w:rsidRPr="00A875B4">
        <w:t>в г.</w:t>
      </w:r>
      <w:r w:rsidR="00232C4A" w:rsidRPr="00A875B4">
        <w:t xml:space="preserve"> </w:t>
      </w:r>
      <w:r w:rsidRPr="00A875B4">
        <w:t>Чолпон-Ата Иссык-Кульской области Кыргызской Республики с 27 июля по 7 августа 2015 г</w:t>
      </w:r>
      <w:r w:rsidR="00DB0BB6" w:rsidRPr="00A875B4">
        <w:t xml:space="preserve">ода </w:t>
      </w:r>
      <w:r w:rsidRPr="00A875B4">
        <w:rPr>
          <w:bCs/>
        </w:rPr>
        <w:t xml:space="preserve">Одиннадцатую </w:t>
      </w:r>
      <w:r w:rsidRPr="00A875B4">
        <w:rPr>
          <w:bCs/>
          <w:color w:val="000000"/>
        </w:rPr>
        <w:t>Международную Азиатскую школу-семинар «Проблемам оптимизации сложных систем»,</w:t>
      </w:r>
      <w:r w:rsidRPr="00A875B4">
        <w:rPr>
          <w:b/>
          <w:bCs/>
          <w:color w:val="000000"/>
        </w:rPr>
        <w:t xml:space="preserve"> посвященную памяти основател</w:t>
      </w:r>
      <w:r w:rsidR="00CD048B" w:rsidRPr="00A875B4">
        <w:rPr>
          <w:b/>
          <w:bCs/>
          <w:color w:val="000000"/>
        </w:rPr>
        <w:t>я</w:t>
      </w:r>
      <w:r w:rsidRPr="00A875B4">
        <w:rPr>
          <w:b/>
          <w:bCs/>
          <w:color w:val="000000"/>
        </w:rPr>
        <w:t xml:space="preserve"> школы, </w:t>
      </w:r>
      <w:r w:rsidR="00232C4A" w:rsidRPr="00A875B4">
        <w:rPr>
          <w:b/>
          <w:bCs/>
          <w:color w:val="000000"/>
        </w:rPr>
        <w:t xml:space="preserve">д.ф.-м.н., </w:t>
      </w:r>
      <w:r w:rsidRPr="00A875B4">
        <w:rPr>
          <w:b/>
          <w:bCs/>
          <w:color w:val="000000"/>
        </w:rPr>
        <w:t>профессор</w:t>
      </w:r>
      <w:r w:rsidR="00CD048B" w:rsidRPr="00A875B4">
        <w:rPr>
          <w:b/>
          <w:bCs/>
          <w:color w:val="000000"/>
        </w:rPr>
        <w:t>а</w:t>
      </w:r>
      <w:r w:rsidRPr="00A875B4">
        <w:rPr>
          <w:b/>
          <w:bCs/>
          <w:color w:val="000000"/>
        </w:rPr>
        <w:t xml:space="preserve"> Владимир</w:t>
      </w:r>
      <w:r w:rsidR="00CD048B" w:rsidRPr="00A875B4">
        <w:rPr>
          <w:b/>
          <w:bCs/>
          <w:color w:val="000000"/>
        </w:rPr>
        <w:t>а</w:t>
      </w:r>
      <w:r w:rsidRPr="00A875B4">
        <w:rPr>
          <w:b/>
          <w:bCs/>
          <w:color w:val="000000"/>
        </w:rPr>
        <w:t xml:space="preserve"> Константинович</w:t>
      </w:r>
      <w:r w:rsidR="00CD048B" w:rsidRPr="00A875B4">
        <w:rPr>
          <w:b/>
          <w:bCs/>
          <w:color w:val="000000"/>
        </w:rPr>
        <w:t>а</w:t>
      </w:r>
      <w:r w:rsidRPr="00A875B4">
        <w:rPr>
          <w:b/>
          <w:bCs/>
          <w:color w:val="000000"/>
        </w:rPr>
        <w:t xml:space="preserve"> Попков</w:t>
      </w:r>
      <w:r w:rsidR="00CD048B" w:rsidRPr="00A875B4">
        <w:rPr>
          <w:b/>
          <w:bCs/>
          <w:color w:val="000000"/>
        </w:rPr>
        <w:t>а</w:t>
      </w:r>
      <w:r w:rsidR="004E7D13" w:rsidRPr="00A875B4">
        <w:rPr>
          <w:b/>
          <w:bCs/>
          <w:color w:val="000000"/>
        </w:rPr>
        <w:t>.</w:t>
      </w:r>
      <w:r w:rsidRPr="00A875B4">
        <w:rPr>
          <w:bCs/>
        </w:rPr>
        <w:t xml:space="preserve"> </w:t>
      </w:r>
    </w:p>
    <w:p w:rsidR="00060008" w:rsidRPr="00A875B4" w:rsidRDefault="00060008" w:rsidP="005F3E39">
      <w:pPr>
        <w:ind w:firstLine="567"/>
        <w:jc w:val="both"/>
        <w:rPr>
          <w:bCs/>
        </w:rPr>
      </w:pPr>
      <w:r w:rsidRPr="00A875B4">
        <w:t xml:space="preserve">Целью проведения этого мероприятия является объединение научных исследований российских и азиатских (прежде всего стран СНГ) ученых, обмен опытом по ряду проблем современной науки, а также передача этого опыта молодым научным сотрудникам, аспирантам и студентам старших курсов. </w:t>
      </w:r>
    </w:p>
    <w:p w:rsidR="00060008" w:rsidRPr="00A875B4" w:rsidRDefault="00060008" w:rsidP="00D64390">
      <w:pPr>
        <w:ind w:firstLine="540"/>
        <w:rPr>
          <w:b/>
        </w:rPr>
      </w:pPr>
    </w:p>
    <w:p w:rsidR="00060008" w:rsidRDefault="00060008" w:rsidP="00D64390">
      <w:pPr>
        <w:ind w:firstLine="540"/>
        <w:rPr>
          <w:b/>
        </w:rPr>
      </w:pPr>
      <w:r w:rsidRPr="00A875B4">
        <w:rPr>
          <w:b/>
        </w:rPr>
        <w:t>Тематика школы-семинара:</w:t>
      </w:r>
    </w:p>
    <w:p w:rsidR="00A875B4" w:rsidRPr="00A875B4" w:rsidRDefault="00A875B4" w:rsidP="00D64390">
      <w:pPr>
        <w:ind w:firstLine="540"/>
        <w:rPr>
          <w:b/>
        </w:rPr>
      </w:pP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Методы интеллектуального управления;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Анализ и оптимизация систем сетевой структуры;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Методы оптимизации в транспортной логистике;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Модели и методы в инфокоммуникационных технологиях;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Оптимальное управление и обратные задачи;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Задачи оптимизации на дискретных структурах;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Нелинейные динамические системы;</w:t>
      </w:r>
    </w:p>
    <w:p w:rsidR="00232C4A" w:rsidRPr="00A875B4" w:rsidRDefault="00232C4A" w:rsidP="00D64390">
      <w:pPr>
        <w:numPr>
          <w:ilvl w:val="0"/>
          <w:numId w:val="27"/>
        </w:numPr>
      </w:pPr>
      <w:r w:rsidRPr="00A875B4">
        <w:t>Моделирование социально-экономических процессов;</w:t>
      </w:r>
    </w:p>
    <w:p w:rsidR="00060008" w:rsidRPr="00A875B4" w:rsidRDefault="00060008" w:rsidP="00D64390">
      <w:pPr>
        <w:numPr>
          <w:ilvl w:val="0"/>
          <w:numId w:val="27"/>
        </w:numPr>
      </w:pPr>
      <w:r w:rsidRPr="00A875B4">
        <w:t>Математическ</w:t>
      </w:r>
      <w:r w:rsidR="00232C4A" w:rsidRPr="00A875B4">
        <w:t>ое и компьютерное моделирование;</w:t>
      </w:r>
    </w:p>
    <w:p w:rsidR="00232C4A" w:rsidRPr="00A875B4" w:rsidRDefault="00232C4A" w:rsidP="00D64390">
      <w:pPr>
        <w:numPr>
          <w:ilvl w:val="0"/>
          <w:numId w:val="27"/>
        </w:numPr>
      </w:pPr>
      <w:r w:rsidRPr="00A875B4">
        <w:t>Робототехнические системы.</w:t>
      </w:r>
    </w:p>
    <w:p w:rsidR="00A875B4" w:rsidRDefault="00A875B4" w:rsidP="00D64390">
      <w:pPr>
        <w:shd w:val="clear" w:color="auto" w:fill="FFFFFF"/>
        <w:rPr>
          <w:b/>
          <w:bCs/>
        </w:rPr>
      </w:pPr>
    </w:p>
    <w:p w:rsidR="00A875B4" w:rsidRDefault="00A875B4" w:rsidP="00D64390">
      <w:pPr>
        <w:shd w:val="clear" w:color="auto" w:fill="FFFFFF"/>
        <w:rPr>
          <w:b/>
          <w:bCs/>
        </w:rPr>
      </w:pPr>
    </w:p>
    <w:p w:rsidR="00060008" w:rsidRPr="00A875B4" w:rsidRDefault="00060008" w:rsidP="00A875B4">
      <w:pPr>
        <w:shd w:val="clear" w:color="auto" w:fill="FFFFFF"/>
        <w:ind w:firstLine="567"/>
      </w:pPr>
      <w:r w:rsidRPr="00A875B4">
        <w:rPr>
          <w:b/>
          <w:bCs/>
        </w:rPr>
        <w:t>Рабочие языки школы семинара:</w:t>
      </w:r>
      <w:r w:rsidRPr="00A875B4">
        <w:t> </w:t>
      </w:r>
      <w:r w:rsidRPr="00A875B4">
        <w:rPr>
          <w:i/>
        </w:rPr>
        <w:t>русский, английский</w:t>
      </w:r>
      <w:r w:rsidRPr="00A875B4">
        <w:t>.</w:t>
      </w:r>
    </w:p>
    <w:p w:rsidR="00060008" w:rsidRPr="00A875B4" w:rsidRDefault="00060008" w:rsidP="00D64390">
      <w:pPr>
        <w:ind w:right="21" w:firstLine="426"/>
        <w:jc w:val="both"/>
        <w:rPr>
          <w:bCs/>
        </w:rPr>
      </w:pPr>
    </w:p>
    <w:p w:rsidR="00A875B4" w:rsidRDefault="00A875B4" w:rsidP="008B2B05">
      <w:pPr>
        <w:ind w:firstLine="567"/>
        <w:jc w:val="both"/>
        <w:rPr>
          <w:b/>
          <w:bCs/>
        </w:rPr>
      </w:pPr>
    </w:p>
    <w:p w:rsidR="00A875B4" w:rsidRDefault="00A875B4" w:rsidP="008B2B05">
      <w:pPr>
        <w:ind w:firstLine="567"/>
        <w:jc w:val="both"/>
        <w:rPr>
          <w:b/>
          <w:bCs/>
        </w:rPr>
      </w:pPr>
    </w:p>
    <w:p w:rsidR="00060008" w:rsidRPr="00A875B4" w:rsidRDefault="00060008" w:rsidP="008B2B05">
      <w:pPr>
        <w:ind w:firstLine="567"/>
        <w:jc w:val="both"/>
        <w:rPr>
          <w:b/>
          <w:bCs/>
        </w:rPr>
      </w:pPr>
      <w:r w:rsidRPr="00A875B4">
        <w:rPr>
          <w:b/>
          <w:bCs/>
        </w:rPr>
        <w:lastRenderedPageBreak/>
        <w:t xml:space="preserve">Важные даты: </w:t>
      </w:r>
    </w:p>
    <w:p w:rsidR="00060008" w:rsidRPr="00A875B4" w:rsidRDefault="00060008" w:rsidP="00D666F3">
      <w:pPr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0"/>
      </w:tblGrid>
      <w:tr w:rsidR="00060008" w:rsidRPr="00A875B4">
        <w:tc>
          <w:tcPr>
            <w:tcW w:w="5210" w:type="dxa"/>
            <w:shd w:val="clear" w:color="auto" w:fill="FFFFFF"/>
          </w:tcPr>
          <w:p w:rsidR="00060008" w:rsidRPr="00A875B4" w:rsidRDefault="00060008" w:rsidP="00A875B4">
            <w:pPr>
              <w:spacing w:after="120"/>
              <w:ind w:left="567"/>
            </w:pPr>
            <w:r w:rsidRPr="00A875B4">
              <w:t xml:space="preserve">Регистрация на сайте школы </w:t>
            </w:r>
          </w:p>
          <w:p w:rsidR="00060008" w:rsidRPr="00A875B4" w:rsidRDefault="00060008" w:rsidP="00A875B4">
            <w:pPr>
              <w:spacing w:after="120"/>
              <w:ind w:left="567"/>
            </w:pPr>
            <w:r w:rsidRPr="00A875B4">
              <w:t xml:space="preserve">Прием материалы докладов </w:t>
            </w:r>
          </w:p>
          <w:p w:rsidR="00060008" w:rsidRPr="00A875B4" w:rsidRDefault="00A875B4" w:rsidP="00A875B4">
            <w:pPr>
              <w:ind w:left="567"/>
            </w:pPr>
            <w:r w:rsidRPr="00A875B4">
              <w:t>Подтверждение участия</w:t>
            </w:r>
          </w:p>
          <w:p w:rsidR="00060008" w:rsidRPr="00A875B4" w:rsidRDefault="00060008" w:rsidP="00A875B4">
            <w:pPr>
              <w:spacing w:before="120" w:after="120"/>
              <w:ind w:left="567"/>
            </w:pPr>
            <w:r w:rsidRPr="00A875B4">
              <w:t>День заезд</w:t>
            </w:r>
            <w:r w:rsidR="00232C4A" w:rsidRPr="00A875B4">
              <w:t>а</w:t>
            </w:r>
            <w:r w:rsidRPr="00A875B4">
              <w:t xml:space="preserve">  </w:t>
            </w:r>
          </w:p>
          <w:p w:rsidR="00060008" w:rsidRPr="00A875B4" w:rsidRDefault="00060008" w:rsidP="00A875B4">
            <w:pPr>
              <w:spacing w:after="120"/>
              <w:ind w:left="567"/>
            </w:pPr>
            <w:r w:rsidRPr="00A875B4">
              <w:t>Регистрация участников,  открытие</w:t>
            </w:r>
          </w:p>
          <w:p w:rsidR="00060008" w:rsidRPr="00A875B4" w:rsidRDefault="00060008" w:rsidP="00A875B4">
            <w:pPr>
              <w:spacing w:after="120"/>
              <w:ind w:left="567"/>
              <w:rPr>
                <w:b/>
                <w:bCs/>
              </w:rPr>
            </w:pPr>
            <w:r w:rsidRPr="00A875B4">
              <w:t xml:space="preserve">Закрытие, дни отъезда          </w:t>
            </w:r>
          </w:p>
        </w:tc>
        <w:tc>
          <w:tcPr>
            <w:tcW w:w="5210" w:type="dxa"/>
            <w:shd w:val="clear" w:color="auto" w:fill="FFFFFF"/>
          </w:tcPr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до 15 июня 2015 г. </w:t>
            </w:r>
          </w:p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до 30 июня 2015 г.  </w:t>
            </w:r>
          </w:p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до 15 июля 2015 г. </w:t>
            </w:r>
          </w:p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27 июля 2015 г.                                  </w:t>
            </w:r>
          </w:p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28 июля 2015 г.                                   </w:t>
            </w:r>
          </w:p>
          <w:p w:rsidR="00060008" w:rsidRPr="00A875B4" w:rsidRDefault="00060008" w:rsidP="006C4DA2">
            <w:pPr>
              <w:spacing w:after="120"/>
              <w:rPr>
                <w:b/>
              </w:rPr>
            </w:pPr>
            <w:r w:rsidRPr="00A875B4">
              <w:rPr>
                <w:b/>
              </w:rPr>
              <w:t>6 - 7 августа 2015 г. </w:t>
            </w:r>
          </w:p>
          <w:p w:rsidR="00060008" w:rsidRPr="00A875B4" w:rsidRDefault="00060008" w:rsidP="006C4DA2">
            <w:pPr>
              <w:jc w:val="both"/>
              <w:rPr>
                <w:b/>
                <w:bCs/>
              </w:rPr>
            </w:pPr>
          </w:p>
        </w:tc>
      </w:tr>
    </w:tbl>
    <w:p w:rsidR="00060008" w:rsidRPr="00A875B4" w:rsidRDefault="00060008" w:rsidP="008B2B05">
      <w:pPr>
        <w:pStyle w:val="a7"/>
        <w:spacing w:before="0" w:beforeAutospacing="0" w:after="0" w:afterAutospacing="0"/>
        <w:ind w:firstLine="567"/>
        <w:jc w:val="both"/>
      </w:pPr>
      <w:r w:rsidRPr="00A875B4">
        <w:rPr>
          <w:b/>
          <w:bCs/>
        </w:rPr>
        <w:t>Предварительная регистрация и представление материалов:</w:t>
      </w:r>
      <w:r w:rsidRPr="00A875B4">
        <w:t xml:space="preserve"> желающие принять участие в работе школы регистрируются на официальном сайте  </w:t>
      </w:r>
      <w:hyperlink r:id="rId9" w:history="1">
        <w:r w:rsidRPr="00A875B4">
          <w:rPr>
            <w:rStyle w:val="a6"/>
            <w:lang w:val="en-US"/>
          </w:rPr>
          <w:t>http</w:t>
        </w:r>
        <w:r w:rsidRPr="00A875B4">
          <w:rPr>
            <w:rStyle w:val="a6"/>
          </w:rPr>
          <w:t>://</w:t>
        </w:r>
        <w:r w:rsidRPr="00A875B4">
          <w:rPr>
            <w:rStyle w:val="a6"/>
            <w:lang w:val="en-US"/>
          </w:rPr>
          <w:t>conf</w:t>
        </w:r>
        <w:r w:rsidRPr="00A875B4">
          <w:rPr>
            <w:rStyle w:val="a6"/>
          </w:rPr>
          <w:t>.</w:t>
        </w:r>
        <w:r w:rsidRPr="00A875B4">
          <w:rPr>
            <w:rStyle w:val="a6"/>
            <w:lang w:val="en-US"/>
          </w:rPr>
          <w:t>nsc</w:t>
        </w:r>
        <w:r w:rsidRPr="00A875B4">
          <w:rPr>
            <w:rStyle w:val="a6"/>
          </w:rPr>
          <w:t>.</w:t>
        </w:r>
        <w:r w:rsidRPr="00A875B4">
          <w:rPr>
            <w:rStyle w:val="a6"/>
            <w:lang w:val="en-US"/>
          </w:rPr>
          <w:t>ru</w:t>
        </w:r>
        <w:r w:rsidRPr="00A875B4">
          <w:rPr>
            <w:rStyle w:val="a6"/>
          </w:rPr>
          <w:t>/</w:t>
        </w:r>
        <w:r w:rsidRPr="00A875B4">
          <w:rPr>
            <w:rStyle w:val="a6"/>
            <w:lang w:val="en-US"/>
          </w:rPr>
          <w:t>opcs</w:t>
        </w:r>
        <w:r w:rsidRPr="00A875B4">
          <w:rPr>
            <w:rStyle w:val="a6"/>
          </w:rPr>
          <w:t>2015</w:t>
        </w:r>
      </w:hyperlink>
      <w:r w:rsidRPr="00A875B4">
        <w:t xml:space="preserve">  (до 15 июня 2015 г.), а также отправ</w:t>
      </w:r>
      <w:r w:rsidR="00232C4A" w:rsidRPr="00A875B4">
        <w:t>ляю</w:t>
      </w:r>
      <w:r w:rsidRPr="00A875B4">
        <w:t xml:space="preserve">т материалы докладов (до 30 июня 2015 г.) на адрес Оргкомитета </w:t>
      </w:r>
      <w:r w:rsidRPr="00A875B4">
        <w:rPr>
          <w:color w:val="4F81BD"/>
          <w:u w:val="single"/>
          <w:lang w:val="en-US"/>
        </w:rPr>
        <w:t>ssopcs</w:t>
      </w:r>
      <w:r w:rsidRPr="00A875B4">
        <w:rPr>
          <w:color w:val="4F81BD"/>
          <w:u w:val="single"/>
        </w:rPr>
        <w:t>@</w:t>
      </w:r>
      <w:r w:rsidRPr="00A875B4">
        <w:rPr>
          <w:color w:val="4F81BD"/>
          <w:u w:val="single"/>
          <w:lang w:val="en-US"/>
        </w:rPr>
        <w:t>gmail</w:t>
      </w:r>
      <w:r w:rsidRPr="00A875B4">
        <w:rPr>
          <w:color w:val="4F81BD"/>
          <w:u w:val="single"/>
        </w:rPr>
        <w:t>.</w:t>
      </w:r>
      <w:r w:rsidRPr="00A875B4">
        <w:rPr>
          <w:color w:val="4F81BD"/>
          <w:u w:val="single"/>
          <w:lang w:val="en-US"/>
        </w:rPr>
        <w:t>com</w:t>
      </w:r>
      <w:r w:rsidRPr="00A875B4">
        <w:t xml:space="preserve">. </w:t>
      </w:r>
    </w:p>
    <w:p w:rsidR="00060008" w:rsidRPr="00A875B4" w:rsidRDefault="00060008" w:rsidP="005D66B8">
      <w:pPr>
        <w:shd w:val="clear" w:color="auto" w:fill="FFFFFF"/>
        <w:jc w:val="both"/>
        <w:rPr>
          <w:b/>
        </w:rPr>
      </w:pPr>
    </w:p>
    <w:p w:rsidR="00060008" w:rsidRPr="00A875B4" w:rsidRDefault="00060008" w:rsidP="008B2B05">
      <w:pPr>
        <w:shd w:val="clear" w:color="auto" w:fill="FFFFFF"/>
        <w:ind w:firstLine="567"/>
        <w:jc w:val="both"/>
      </w:pPr>
      <w:r w:rsidRPr="00A875B4">
        <w:rPr>
          <w:b/>
        </w:rPr>
        <w:t xml:space="preserve">Технические требования к предоставлению материалов: </w:t>
      </w:r>
      <w:r w:rsidRPr="00A875B4">
        <w:t>текст доклада объемом не более 8 страниц  набирается в редакторе Word. Формулы должны быть выполнены в редакторе формул (Math Type).  Параметры страниц:  верхнее - 2 см, нижнее - 2 см, справа – 2</w:t>
      </w:r>
      <w:r w:rsidR="00232C4A" w:rsidRPr="00A875B4">
        <w:t>,5</w:t>
      </w:r>
      <w:r w:rsidRPr="00A875B4">
        <w:t xml:space="preserve"> см, слева </w:t>
      </w:r>
      <w:r w:rsidR="00232C4A" w:rsidRPr="00A875B4">
        <w:t>–</w:t>
      </w:r>
      <w:r w:rsidRPr="00A875B4">
        <w:t xml:space="preserve"> </w:t>
      </w:r>
      <w:r w:rsidR="00232C4A" w:rsidRPr="00A875B4">
        <w:t>2,5</w:t>
      </w:r>
      <w:r w:rsidRPr="00A875B4">
        <w:t xml:space="preserve"> см. Шрифт: Times New Roman, (кегль - 12), интервал: одинарный. </w:t>
      </w:r>
    </w:p>
    <w:p w:rsidR="00060008" w:rsidRPr="00A875B4" w:rsidRDefault="00060008" w:rsidP="000E0382">
      <w:pPr>
        <w:shd w:val="clear" w:color="auto" w:fill="FFFFFF"/>
        <w:ind w:firstLine="567"/>
        <w:jc w:val="both"/>
      </w:pPr>
      <w:r w:rsidRPr="00A875B4">
        <w:t xml:space="preserve">Название доклада печатается заглавными жирными буквами по центру, ниже строчными жирными буквами фамилия, инициалы авторов, на следующей строке курсивом и шрифтом (кегль - 11) место работы (без сокращений), город, страна, E-mail; </w:t>
      </w:r>
      <w:r w:rsidR="00D505AF">
        <w:t xml:space="preserve">далее пропустить одну строку и привести краткую аннотацию </w:t>
      </w:r>
      <w:r w:rsidR="006C0AD8">
        <w:t>стати</w:t>
      </w:r>
      <w:r w:rsidR="00590B6C">
        <w:t xml:space="preserve"> (кегль- 11)</w:t>
      </w:r>
      <w:r w:rsidR="006C0AD8">
        <w:t xml:space="preserve">; </w:t>
      </w:r>
      <w:r w:rsidRPr="00A875B4">
        <w:t>далее пропустить одну строку и начинать текст доклада; автоматическая расстановка переноса слов.</w:t>
      </w:r>
    </w:p>
    <w:p w:rsidR="00060008" w:rsidRPr="00A875B4" w:rsidRDefault="00060008" w:rsidP="000E0382">
      <w:pPr>
        <w:shd w:val="clear" w:color="auto" w:fill="FFFFFF"/>
        <w:ind w:firstLine="567"/>
        <w:jc w:val="both"/>
      </w:pPr>
      <w:r w:rsidRPr="00A875B4">
        <w:t>Рисунки и таблицы должны быть расположены по центру, их размеры не должны превышать указанных параметров поля печатания; нумерация таблиц и название - по центру; рисунки (схемы, графики) - как единый рисунок (группировать все элементы рисунка, схемы, графика), название и подрисуночные подписи - после рисунка (схемы, графики) по центру.</w:t>
      </w:r>
    </w:p>
    <w:p w:rsidR="00D41DFA" w:rsidRPr="00A875B4" w:rsidRDefault="00060008" w:rsidP="000E0382">
      <w:pPr>
        <w:shd w:val="clear" w:color="auto" w:fill="FFFFFF"/>
        <w:ind w:firstLine="567"/>
        <w:jc w:val="both"/>
      </w:pPr>
      <w:r w:rsidRPr="00A875B4">
        <w:t>Ссылки на литературные источники даются в тексте цифрами в квадратных скобках по мере упоминания. Список литературы следует привести по ГОСТу.  Текст должен быть тщательно выверен и отредактирован. </w:t>
      </w:r>
    </w:p>
    <w:p w:rsidR="00060008" w:rsidRPr="00A875B4" w:rsidRDefault="00060008" w:rsidP="000E0382">
      <w:pPr>
        <w:shd w:val="clear" w:color="auto" w:fill="FFFFFF"/>
        <w:ind w:firstLine="567"/>
        <w:jc w:val="both"/>
      </w:pPr>
      <w:r w:rsidRPr="00A875B4">
        <w:t>Материалы, не оформл</w:t>
      </w:r>
      <w:r w:rsidR="00252DF4" w:rsidRPr="00A875B4">
        <w:t xml:space="preserve">енные по указанным требованиям не рецензируются и </w:t>
      </w:r>
      <w:r w:rsidRPr="00A875B4">
        <w:t xml:space="preserve">к публикации не </w:t>
      </w:r>
      <w:r w:rsidR="00232C4A" w:rsidRPr="00A875B4">
        <w:t>принимаются</w:t>
      </w:r>
      <w:r w:rsidRPr="00A875B4">
        <w:t>.</w:t>
      </w:r>
    </w:p>
    <w:p w:rsidR="005F1052" w:rsidRPr="00A875B4" w:rsidRDefault="005F1052" w:rsidP="005F1052">
      <w:pPr>
        <w:pStyle w:val="ae"/>
        <w:ind w:firstLine="567"/>
        <w:jc w:val="both"/>
      </w:pPr>
    </w:p>
    <w:p w:rsidR="000518C4" w:rsidRDefault="000518C4" w:rsidP="005F1052">
      <w:pPr>
        <w:pStyle w:val="ae"/>
        <w:ind w:firstLine="567"/>
        <w:jc w:val="both"/>
      </w:pPr>
    </w:p>
    <w:p w:rsidR="005F1052" w:rsidRPr="00A875B4" w:rsidRDefault="005F1052" w:rsidP="005F1052">
      <w:pPr>
        <w:pStyle w:val="ae"/>
        <w:ind w:firstLine="567"/>
        <w:jc w:val="both"/>
      </w:pPr>
      <w:r w:rsidRPr="00A875B4">
        <w:t xml:space="preserve">Более подробная информация на сайте школы </w:t>
      </w:r>
      <w:r w:rsidRPr="00A875B4">
        <w:rPr>
          <w:b/>
          <w:color w:val="4F81BD"/>
        </w:rPr>
        <w:t>http://conf.nsc.ru/opcs2015</w:t>
      </w:r>
    </w:p>
    <w:p w:rsidR="005F1052" w:rsidRPr="00A875B4" w:rsidRDefault="005F1052" w:rsidP="000E0382">
      <w:pPr>
        <w:shd w:val="clear" w:color="auto" w:fill="FFFFFF"/>
        <w:ind w:firstLine="567"/>
        <w:jc w:val="both"/>
      </w:pPr>
    </w:p>
    <w:tbl>
      <w:tblPr>
        <w:tblW w:w="9937" w:type="dxa"/>
        <w:tblCellSpacing w:w="7" w:type="dxa"/>
        <w:tblInd w:w="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6"/>
        <w:gridCol w:w="4961"/>
      </w:tblGrid>
      <w:tr w:rsidR="00060008" w:rsidRPr="00A875B4">
        <w:trPr>
          <w:tblCellSpacing w:w="7" w:type="dxa"/>
        </w:trPr>
        <w:tc>
          <w:tcPr>
            <w:tcW w:w="4955" w:type="dxa"/>
            <w:shd w:val="clear" w:color="auto" w:fill="FFFFFF"/>
            <w:vAlign w:val="center"/>
          </w:tcPr>
          <w:p w:rsidR="005F1052" w:rsidRPr="00A875B4" w:rsidRDefault="005F1052" w:rsidP="008D3B7E">
            <w:pPr>
              <w:ind w:firstLine="567"/>
              <w:rPr>
                <w:b/>
                <w:bCs/>
              </w:rPr>
            </w:pPr>
          </w:p>
          <w:p w:rsidR="00060008" w:rsidRPr="00A875B4" w:rsidRDefault="00060008" w:rsidP="008D3B7E">
            <w:pPr>
              <w:ind w:firstLine="567"/>
              <w:rPr>
                <w:b/>
                <w:bCs/>
              </w:rPr>
            </w:pPr>
            <w:r w:rsidRPr="00A875B4">
              <w:rPr>
                <w:b/>
                <w:bCs/>
              </w:rPr>
              <w:t>Контакт</w:t>
            </w:r>
            <w:r w:rsidR="00CD048B" w:rsidRPr="00A875B4">
              <w:rPr>
                <w:b/>
                <w:bCs/>
              </w:rPr>
              <w:t>ы</w:t>
            </w:r>
            <w:r w:rsidRPr="00A875B4">
              <w:rPr>
                <w:b/>
                <w:bCs/>
              </w:rPr>
              <w:t>:</w:t>
            </w:r>
          </w:p>
          <w:p w:rsidR="00060008" w:rsidRPr="00A875B4" w:rsidRDefault="00060008" w:rsidP="00AB7730">
            <w:pPr>
              <w:rPr>
                <w:color w:val="000000"/>
              </w:rPr>
            </w:pPr>
          </w:p>
        </w:tc>
        <w:tc>
          <w:tcPr>
            <w:tcW w:w="4940" w:type="dxa"/>
            <w:shd w:val="clear" w:color="auto" w:fill="FFFFFF"/>
            <w:vAlign w:val="center"/>
          </w:tcPr>
          <w:p w:rsidR="00060008" w:rsidRPr="00A875B4" w:rsidRDefault="00060008" w:rsidP="00AB7730">
            <w:pPr>
              <w:rPr>
                <w:color w:val="000000"/>
              </w:rPr>
            </w:pPr>
          </w:p>
        </w:tc>
      </w:tr>
      <w:tr w:rsidR="00060008" w:rsidRPr="00A875B4">
        <w:trPr>
          <w:tblCellSpacing w:w="7" w:type="dxa"/>
        </w:trPr>
        <w:tc>
          <w:tcPr>
            <w:tcW w:w="4955" w:type="dxa"/>
            <w:shd w:val="clear" w:color="auto" w:fill="FFFFFF"/>
            <w:vAlign w:val="center"/>
          </w:tcPr>
          <w:p w:rsidR="00060008" w:rsidRPr="00A875B4" w:rsidRDefault="00060008" w:rsidP="00A875B4">
            <w:pPr>
              <w:spacing w:after="120"/>
              <w:ind w:left="553" w:right="21"/>
              <w:rPr>
                <w:b/>
                <w:i/>
                <w:color w:val="000000"/>
              </w:rPr>
            </w:pPr>
            <w:r w:rsidRPr="00A875B4">
              <w:rPr>
                <w:b/>
                <w:i/>
                <w:color w:val="000000"/>
              </w:rPr>
              <w:t xml:space="preserve">Сахариев Болат Бейсембаевич </w:t>
            </w:r>
          </w:p>
          <w:p w:rsidR="00060008" w:rsidRPr="00A875B4" w:rsidRDefault="00060008" w:rsidP="00A875B4">
            <w:pPr>
              <w:ind w:left="553"/>
              <w:rPr>
                <w:color w:val="000000"/>
              </w:rPr>
            </w:pPr>
            <w:r w:rsidRPr="00A875B4">
              <w:rPr>
                <w:color w:val="000000"/>
              </w:rPr>
              <w:t>ул.</w:t>
            </w:r>
            <w:r w:rsidR="006E5676" w:rsidRPr="00A875B4">
              <w:rPr>
                <w:color w:val="000000"/>
              </w:rPr>
              <w:t xml:space="preserve"> </w:t>
            </w:r>
            <w:r w:rsidRPr="00A875B4">
              <w:rPr>
                <w:color w:val="000000"/>
              </w:rPr>
              <w:t>Пушкина, 125, г.Алматы, 050010, Республика Казахстан</w:t>
            </w:r>
            <w:r w:rsidRPr="00A875B4">
              <w:rPr>
                <w:color w:val="000000"/>
              </w:rPr>
              <w:br/>
              <w:t>Тел.:+7 (727) 2723313</w:t>
            </w:r>
            <w:r w:rsidRPr="00A875B4">
              <w:rPr>
                <w:color w:val="000000"/>
              </w:rPr>
              <w:br/>
              <w:t>Факс:+7 (727) 2723711</w:t>
            </w:r>
            <w:r w:rsidRPr="00A875B4">
              <w:rPr>
                <w:color w:val="000000"/>
              </w:rPr>
              <w:br/>
              <w:t>E-mail:</w:t>
            </w:r>
            <w:r w:rsidRPr="00A875B4">
              <w:t> </w:t>
            </w:r>
            <w:r w:rsidRPr="00A875B4">
              <w:rPr>
                <w:color w:val="000000"/>
              </w:rPr>
              <w:t>bbs@ipic.kz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060008" w:rsidRPr="00A875B4" w:rsidRDefault="00060008" w:rsidP="00A875B4">
            <w:pPr>
              <w:spacing w:after="120"/>
              <w:ind w:left="687"/>
              <w:rPr>
                <w:b/>
                <w:i/>
                <w:color w:val="000000"/>
              </w:rPr>
            </w:pPr>
            <w:r w:rsidRPr="00A875B4">
              <w:rPr>
                <w:b/>
                <w:i/>
                <w:color w:val="000000"/>
              </w:rPr>
              <w:t xml:space="preserve">Токтошов Гулжигит Ысакович </w:t>
            </w:r>
          </w:p>
          <w:p w:rsidR="006E5676" w:rsidRPr="00A875B4" w:rsidRDefault="00060008" w:rsidP="00A875B4">
            <w:pPr>
              <w:ind w:left="687" w:right="23"/>
              <w:outlineLvl w:val="0"/>
              <w:rPr>
                <w:color w:val="000000"/>
              </w:rPr>
            </w:pPr>
            <w:r w:rsidRPr="00A875B4">
              <w:rPr>
                <w:color w:val="000000"/>
              </w:rPr>
              <w:t xml:space="preserve">проспект Академика Лаврентьева, 6, </w:t>
            </w:r>
          </w:p>
          <w:p w:rsidR="00060008" w:rsidRPr="00A875B4" w:rsidRDefault="00060008" w:rsidP="00A875B4">
            <w:pPr>
              <w:ind w:left="687" w:right="23"/>
              <w:outlineLvl w:val="0"/>
              <w:rPr>
                <w:color w:val="000000"/>
              </w:rPr>
            </w:pPr>
            <w:r w:rsidRPr="00A875B4">
              <w:rPr>
                <w:color w:val="000000"/>
              </w:rPr>
              <w:t>г.</w:t>
            </w:r>
            <w:r w:rsidR="006E5676" w:rsidRPr="00A875B4">
              <w:rPr>
                <w:color w:val="000000"/>
              </w:rPr>
              <w:t xml:space="preserve"> </w:t>
            </w:r>
            <w:r w:rsidRPr="00A875B4">
              <w:rPr>
                <w:color w:val="000000"/>
              </w:rPr>
              <w:t>Новосибирск, 630090, Россия</w:t>
            </w:r>
            <w:r w:rsidRPr="00A875B4">
              <w:rPr>
                <w:color w:val="000000"/>
              </w:rPr>
              <w:br/>
              <w:t>Тел.:+7 (383) 3309643</w:t>
            </w:r>
          </w:p>
          <w:p w:rsidR="00060008" w:rsidRPr="00A875B4" w:rsidRDefault="00060008" w:rsidP="00A875B4">
            <w:pPr>
              <w:ind w:left="687" w:right="23"/>
              <w:outlineLvl w:val="0"/>
              <w:rPr>
                <w:color w:val="000000"/>
                <w:lang w:val="fr-FR"/>
              </w:rPr>
            </w:pPr>
            <w:r w:rsidRPr="00A875B4">
              <w:rPr>
                <w:color w:val="000000"/>
              </w:rPr>
              <w:t>Факс</w:t>
            </w:r>
            <w:r w:rsidRPr="00A875B4">
              <w:rPr>
                <w:color w:val="000000"/>
                <w:lang w:val="fr-FR"/>
              </w:rPr>
              <w:t>: +7(383) 3356321</w:t>
            </w:r>
            <w:r w:rsidRPr="00A875B4">
              <w:rPr>
                <w:color w:val="000000"/>
                <w:lang w:val="fr-FR"/>
              </w:rPr>
              <w:br/>
              <w:t>E-mail: tgi_tok@rambler.ru</w:t>
            </w:r>
          </w:p>
        </w:tc>
      </w:tr>
    </w:tbl>
    <w:p w:rsidR="00060008" w:rsidRPr="00A875B4" w:rsidRDefault="00060008" w:rsidP="00D64390">
      <w:pPr>
        <w:shd w:val="clear" w:color="auto" w:fill="FFFFFF"/>
        <w:rPr>
          <w:b/>
          <w:color w:val="000000"/>
          <w:lang w:val="fr-FR"/>
        </w:rPr>
      </w:pPr>
    </w:p>
    <w:p w:rsidR="00060008" w:rsidRPr="00A875B4" w:rsidRDefault="00060008" w:rsidP="00A875B4">
      <w:pPr>
        <w:shd w:val="clear" w:color="auto" w:fill="FFFFFF"/>
        <w:ind w:firstLine="567"/>
        <w:rPr>
          <w:color w:val="000000"/>
        </w:rPr>
      </w:pPr>
      <w:r w:rsidRPr="00A875B4">
        <w:rPr>
          <w:b/>
          <w:color w:val="000000"/>
        </w:rPr>
        <w:t>Электронный почтовый ящик Оргкомитета:</w:t>
      </w:r>
      <w:r w:rsidRPr="00A875B4">
        <w:rPr>
          <w:color w:val="000000"/>
        </w:rPr>
        <w:t> </w:t>
      </w:r>
      <w:r w:rsidRPr="00A875B4">
        <w:rPr>
          <w:color w:val="4F81BD"/>
        </w:rPr>
        <w:t>ssopcs@gmail.com</w:t>
      </w:r>
      <w:r w:rsidRPr="00A875B4">
        <w:rPr>
          <w:color w:val="0066CC"/>
        </w:rPr>
        <w:t>.</w:t>
      </w:r>
    </w:p>
    <w:p w:rsidR="00060008" w:rsidRPr="00137A1E" w:rsidRDefault="00060008" w:rsidP="00D64390">
      <w:pPr>
        <w:shd w:val="clear" w:color="auto" w:fill="FFFFFF"/>
        <w:rPr>
          <w:color w:val="000000"/>
          <w:sz w:val="28"/>
          <w:szCs w:val="28"/>
        </w:rPr>
      </w:pPr>
    </w:p>
    <w:p w:rsidR="00060008" w:rsidRPr="00137A1E" w:rsidRDefault="00060008" w:rsidP="00D64390">
      <w:pPr>
        <w:spacing w:after="120"/>
        <w:ind w:right="21" w:firstLine="709"/>
        <w:jc w:val="both"/>
        <w:rPr>
          <w:b/>
          <w:sz w:val="28"/>
          <w:szCs w:val="28"/>
        </w:rPr>
      </w:pPr>
    </w:p>
    <w:sectPr w:rsidR="00060008" w:rsidRPr="00137A1E" w:rsidSect="0097334B">
      <w:footerReference w:type="default" r:id="rId10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42" w:rsidRDefault="00DB6542" w:rsidP="00A04E12">
      <w:r>
        <w:separator/>
      </w:r>
    </w:p>
  </w:endnote>
  <w:endnote w:type="continuationSeparator" w:id="0">
    <w:p w:rsidR="00DB6542" w:rsidRDefault="00DB6542" w:rsidP="00A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08" w:rsidRPr="005D66B8" w:rsidRDefault="00060008" w:rsidP="00A04E12">
    <w:pPr>
      <w:pStyle w:val="ae"/>
      <w:jc w:val="right"/>
      <w:rPr>
        <w:lang w:val="en-US"/>
      </w:rPr>
    </w:pPr>
    <w:r>
      <w:rPr>
        <w:b/>
        <w:color w:val="4F81BD"/>
        <w:sz w:val="28"/>
        <w:szCs w:val="28"/>
      </w:rPr>
      <w:t>http://conf.nsc.ru/opcs201</w:t>
    </w:r>
    <w:r>
      <w:rPr>
        <w:b/>
        <w:color w:val="4F81BD"/>
        <w:sz w:val="28"/>
        <w:szCs w:val="28"/>
        <w:lang w:val="en-US"/>
      </w:rPr>
      <w:t>5</w:t>
    </w:r>
  </w:p>
  <w:p w:rsidR="00060008" w:rsidRDefault="000600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42" w:rsidRDefault="00DB6542" w:rsidP="00A04E12">
      <w:r>
        <w:separator/>
      </w:r>
    </w:p>
  </w:footnote>
  <w:footnote w:type="continuationSeparator" w:id="0">
    <w:p w:rsidR="00DB6542" w:rsidRDefault="00DB6542" w:rsidP="00A0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AA04461"/>
    <w:multiLevelType w:val="hybridMultilevel"/>
    <w:tmpl w:val="5D52817A"/>
    <w:lvl w:ilvl="0" w:tplc="B550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83293"/>
    <w:multiLevelType w:val="hybridMultilevel"/>
    <w:tmpl w:val="3252BC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2E4F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926212"/>
    <w:multiLevelType w:val="multilevel"/>
    <w:tmpl w:val="404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17930"/>
    <w:multiLevelType w:val="hybridMultilevel"/>
    <w:tmpl w:val="E67A5C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8E5EFD"/>
    <w:multiLevelType w:val="hybridMultilevel"/>
    <w:tmpl w:val="76EEF370"/>
    <w:lvl w:ilvl="0" w:tplc="CAD4A6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E2C4039"/>
    <w:multiLevelType w:val="hybridMultilevel"/>
    <w:tmpl w:val="16AC3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977B1"/>
    <w:multiLevelType w:val="hybridMultilevel"/>
    <w:tmpl w:val="2034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7366F"/>
    <w:multiLevelType w:val="multilevel"/>
    <w:tmpl w:val="F59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4057"/>
    <w:multiLevelType w:val="multilevel"/>
    <w:tmpl w:val="1A7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10CA2"/>
    <w:multiLevelType w:val="multilevel"/>
    <w:tmpl w:val="3252BC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8C6FBB"/>
    <w:multiLevelType w:val="multilevel"/>
    <w:tmpl w:val="682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A5D07"/>
    <w:multiLevelType w:val="multilevel"/>
    <w:tmpl w:val="510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A4052"/>
    <w:multiLevelType w:val="hybridMultilevel"/>
    <w:tmpl w:val="945A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375CC"/>
    <w:multiLevelType w:val="multilevel"/>
    <w:tmpl w:val="AF9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47CCE"/>
    <w:multiLevelType w:val="multilevel"/>
    <w:tmpl w:val="076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E0EAD"/>
    <w:multiLevelType w:val="multilevel"/>
    <w:tmpl w:val="569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55D45"/>
    <w:multiLevelType w:val="hybridMultilevel"/>
    <w:tmpl w:val="D92C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54628"/>
    <w:multiLevelType w:val="hybridMultilevel"/>
    <w:tmpl w:val="3C62EDB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E294873"/>
    <w:multiLevelType w:val="hybridMultilevel"/>
    <w:tmpl w:val="680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6C19"/>
    <w:multiLevelType w:val="hybridMultilevel"/>
    <w:tmpl w:val="8A100BD2"/>
    <w:lvl w:ilvl="0" w:tplc="0540B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097EEC"/>
    <w:multiLevelType w:val="hybridMultilevel"/>
    <w:tmpl w:val="E56A8F88"/>
    <w:lvl w:ilvl="0" w:tplc="F72E4FF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F72E4F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2DE36A2"/>
    <w:multiLevelType w:val="hybridMultilevel"/>
    <w:tmpl w:val="67CA4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60073"/>
    <w:multiLevelType w:val="hybridMultilevel"/>
    <w:tmpl w:val="BF2C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D21B5"/>
    <w:multiLevelType w:val="multilevel"/>
    <w:tmpl w:val="8422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D756A"/>
    <w:multiLevelType w:val="hybridMultilevel"/>
    <w:tmpl w:val="805EFB5C"/>
    <w:lvl w:ilvl="0" w:tplc="93D0F55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2707B"/>
    <w:multiLevelType w:val="hybridMultilevel"/>
    <w:tmpl w:val="C15E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771A0"/>
    <w:multiLevelType w:val="hybridMultilevel"/>
    <w:tmpl w:val="C1AA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5"/>
  </w:num>
  <w:num w:numId="5">
    <w:abstractNumId w:val="22"/>
  </w:num>
  <w:num w:numId="6">
    <w:abstractNumId w:val="23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24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8"/>
  </w:num>
  <w:num w:numId="19">
    <w:abstractNumId w:val="16"/>
  </w:num>
  <w:num w:numId="20">
    <w:abstractNumId w:val="26"/>
  </w:num>
  <w:num w:numId="21">
    <w:abstractNumId w:val="14"/>
  </w:num>
  <w:num w:numId="22">
    <w:abstractNumId w:val="20"/>
  </w:num>
  <w:num w:numId="23">
    <w:abstractNumId w:val="7"/>
  </w:num>
  <w:num w:numId="24">
    <w:abstractNumId w:val="3"/>
  </w:num>
  <w:num w:numId="25">
    <w:abstractNumId w:val="0"/>
  </w:num>
  <w:num w:numId="26">
    <w:abstractNumId w:val="1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9"/>
    <w:rsid w:val="00001686"/>
    <w:rsid w:val="00004C50"/>
    <w:rsid w:val="0001057B"/>
    <w:rsid w:val="00012582"/>
    <w:rsid w:val="00013E11"/>
    <w:rsid w:val="00020B9D"/>
    <w:rsid w:val="00023632"/>
    <w:rsid w:val="00023C4B"/>
    <w:rsid w:val="00026492"/>
    <w:rsid w:val="0003192B"/>
    <w:rsid w:val="0004109A"/>
    <w:rsid w:val="00043DA5"/>
    <w:rsid w:val="00047219"/>
    <w:rsid w:val="000518C4"/>
    <w:rsid w:val="00052067"/>
    <w:rsid w:val="00060008"/>
    <w:rsid w:val="00083A44"/>
    <w:rsid w:val="00090B6F"/>
    <w:rsid w:val="00093BEE"/>
    <w:rsid w:val="000B1061"/>
    <w:rsid w:val="000B4CB8"/>
    <w:rsid w:val="000D4E57"/>
    <w:rsid w:val="000E0382"/>
    <w:rsid w:val="000E2844"/>
    <w:rsid w:val="000E4BE7"/>
    <w:rsid w:val="000F0887"/>
    <w:rsid w:val="000F2B95"/>
    <w:rsid w:val="00110426"/>
    <w:rsid w:val="00112B2A"/>
    <w:rsid w:val="00137A1E"/>
    <w:rsid w:val="00163EEB"/>
    <w:rsid w:val="00174156"/>
    <w:rsid w:val="00176380"/>
    <w:rsid w:val="001800D5"/>
    <w:rsid w:val="00186AC4"/>
    <w:rsid w:val="00186C4E"/>
    <w:rsid w:val="00187F03"/>
    <w:rsid w:val="001955D6"/>
    <w:rsid w:val="001A24F4"/>
    <w:rsid w:val="001A3229"/>
    <w:rsid w:val="001C076B"/>
    <w:rsid w:val="001C1156"/>
    <w:rsid w:val="001D31DA"/>
    <w:rsid w:val="0020385E"/>
    <w:rsid w:val="0021028A"/>
    <w:rsid w:val="00211535"/>
    <w:rsid w:val="00232C4A"/>
    <w:rsid w:val="00242E6A"/>
    <w:rsid w:val="002475F7"/>
    <w:rsid w:val="0025055F"/>
    <w:rsid w:val="00252DF4"/>
    <w:rsid w:val="00253B94"/>
    <w:rsid w:val="00261986"/>
    <w:rsid w:val="00275AD3"/>
    <w:rsid w:val="0028206F"/>
    <w:rsid w:val="002A0A66"/>
    <w:rsid w:val="002A5AF4"/>
    <w:rsid w:val="002B05C0"/>
    <w:rsid w:val="002B07A8"/>
    <w:rsid w:val="002B0D7A"/>
    <w:rsid w:val="002B23EA"/>
    <w:rsid w:val="002B5ED7"/>
    <w:rsid w:val="002D1186"/>
    <w:rsid w:val="003030D0"/>
    <w:rsid w:val="003162A6"/>
    <w:rsid w:val="00341881"/>
    <w:rsid w:val="00365783"/>
    <w:rsid w:val="00371932"/>
    <w:rsid w:val="003871B9"/>
    <w:rsid w:val="00393C7C"/>
    <w:rsid w:val="003C1B8C"/>
    <w:rsid w:val="003E3321"/>
    <w:rsid w:val="003F38AB"/>
    <w:rsid w:val="00415130"/>
    <w:rsid w:val="0042192C"/>
    <w:rsid w:val="004221BB"/>
    <w:rsid w:val="0042636B"/>
    <w:rsid w:val="004305CF"/>
    <w:rsid w:val="004463F5"/>
    <w:rsid w:val="00457819"/>
    <w:rsid w:val="004601DC"/>
    <w:rsid w:val="00472E29"/>
    <w:rsid w:val="00480DA4"/>
    <w:rsid w:val="0048476D"/>
    <w:rsid w:val="00485A6A"/>
    <w:rsid w:val="0049150E"/>
    <w:rsid w:val="00494316"/>
    <w:rsid w:val="00497D0D"/>
    <w:rsid w:val="004A0F53"/>
    <w:rsid w:val="004A185C"/>
    <w:rsid w:val="004D5660"/>
    <w:rsid w:val="004E3791"/>
    <w:rsid w:val="004E7D13"/>
    <w:rsid w:val="004F3C29"/>
    <w:rsid w:val="004F4AAB"/>
    <w:rsid w:val="00500F7C"/>
    <w:rsid w:val="00503FF9"/>
    <w:rsid w:val="00520CE6"/>
    <w:rsid w:val="00520D90"/>
    <w:rsid w:val="0052703B"/>
    <w:rsid w:val="00530A53"/>
    <w:rsid w:val="00534991"/>
    <w:rsid w:val="005446A8"/>
    <w:rsid w:val="00555F0C"/>
    <w:rsid w:val="00590B6C"/>
    <w:rsid w:val="00592C3A"/>
    <w:rsid w:val="005933B8"/>
    <w:rsid w:val="0059342B"/>
    <w:rsid w:val="005970BB"/>
    <w:rsid w:val="005B6D05"/>
    <w:rsid w:val="005C492B"/>
    <w:rsid w:val="005D25A4"/>
    <w:rsid w:val="005D66B8"/>
    <w:rsid w:val="005E2E08"/>
    <w:rsid w:val="005F1052"/>
    <w:rsid w:val="005F3E39"/>
    <w:rsid w:val="005F6E20"/>
    <w:rsid w:val="00602251"/>
    <w:rsid w:val="00624511"/>
    <w:rsid w:val="00641AAF"/>
    <w:rsid w:val="006518CA"/>
    <w:rsid w:val="0065465B"/>
    <w:rsid w:val="00657A8D"/>
    <w:rsid w:val="0066570B"/>
    <w:rsid w:val="00665B6D"/>
    <w:rsid w:val="00677F8E"/>
    <w:rsid w:val="00694289"/>
    <w:rsid w:val="006A3B63"/>
    <w:rsid w:val="006A6495"/>
    <w:rsid w:val="006B71D3"/>
    <w:rsid w:val="006C0AD8"/>
    <w:rsid w:val="006C4DA2"/>
    <w:rsid w:val="006C68AA"/>
    <w:rsid w:val="006C6A0F"/>
    <w:rsid w:val="006E5676"/>
    <w:rsid w:val="006F59FF"/>
    <w:rsid w:val="007048DD"/>
    <w:rsid w:val="00705C3C"/>
    <w:rsid w:val="00705FEB"/>
    <w:rsid w:val="007119A5"/>
    <w:rsid w:val="007120E2"/>
    <w:rsid w:val="00722049"/>
    <w:rsid w:val="00722FBC"/>
    <w:rsid w:val="007451CA"/>
    <w:rsid w:val="00746781"/>
    <w:rsid w:val="0074710E"/>
    <w:rsid w:val="00752657"/>
    <w:rsid w:val="00756401"/>
    <w:rsid w:val="00790EDD"/>
    <w:rsid w:val="007C1BDC"/>
    <w:rsid w:val="007E28CC"/>
    <w:rsid w:val="007E59A0"/>
    <w:rsid w:val="00800915"/>
    <w:rsid w:val="008017C8"/>
    <w:rsid w:val="00804216"/>
    <w:rsid w:val="00825508"/>
    <w:rsid w:val="0083237C"/>
    <w:rsid w:val="00854BCC"/>
    <w:rsid w:val="0086457C"/>
    <w:rsid w:val="00870C11"/>
    <w:rsid w:val="00876BA3"/>
    <w:rsid w:val="00893129"/>
    <w:rsid w:val="008A3C4B"/>
    <w:rsid w:val="008B2812"/>
    <w:rsid w:val="008B2B05"/>
    <w:rsid w:val="008D3B7E"/>
    <w:rsid w:val="008E38A6"/>
    <w:rsid w:val="008F0F48"/>
    <w:rsid w:val="008F105D"/>
    <w:rsid w:val="008F2053"/>
    <w:rsid w:val="008F37C8"/>
    <w:rsid w:val="008F504B"/>
    <w:rsid w:val="00913674"/>
    <w:rsid w:val="00914C12"/>
    <w:rsid w:val="00921130"/>
    <w:rsid w:val="0092536B"/>
    <w:rsid w:val="00936E14"/>
    <w:rsid w:val="00957A64"/>
    <w:rsid w:val="00963147"/>
    <w:rsid w:val="0097008D"/>
    <w:rsid w:val="00970C5C"/>
    <w:rsid w:val="00973193"/>
    <w:rsid w:val="0097334B"/>
    <w:rsid w:val="00984C79"/>
    <w:rsid w:val="009857E9"/>
    <w:rsid w:val="009A0B4D"/>
    <w:rsid w:val="009A70AD"/>
    <w:rsid w:val="009B61AF"/>
    <w:rsid w:val="009B66A8"/>
    <w:rsid w:val="009D1322"/>
    <w:rsid w:val="009D19DC"/>
    <w:rsid w:val="009E426D"/>
    <w:rsid w:val="009E513A"/>
    <w:rsid w:val="009F059C"/>
    <w:rsid w:val="009F7AAA"/>
    <w:rsid w:val="00A04E12"/>
    <w:rsid w:val="00A065D4"/>
    <w:rsid w:val="00A104A6"/>
    <w:rsid w:val="00A2727F"/>
    <w:rsid w:val="00A27585"/>
    <w:rsid w:val="00A41C69"/>
    <w:rsid w:val="00A42A25"/>
    <w:rsid w:val="00A52BE6"/>
    <w:rsid w:val="00A6637C"/>
    <w:rsid w:val="00A70423"/>
    <w:rsid w:val="00A875B4"/>
    <w:rsid w:val="00A90EDC"/>
    <w:rsid w:val="00A9191E"/>
    <w:rsid w:val="00A96802"/>
    <w:rsid w:val="00AA728B"/>
    <w:rsid w:val="00AB7730"/>
    <w:rsid w:val="00AC31AB"/>
    <w:rsid w:val="00AC773A"/>
    <w:rsid w:val="00AD38E4"/>
    <w:rsid w:val="00B078F8"/>
    <w:rsid w:val="00B11776"/>
    <w:rsid w:val="00B24571"/>
    <w:rsid w:val="00B35857"/>
    <w:rsid w:val="00B35AC6"/>
    <w:rsid w:val="00B35B00"/>
    <w:rsid w:val="00B35B10"/>
    <w:rsid w:val="00B45604"/>
    <w:rsid w:val="00B459DC"/>
    <w:rsid w:val="00B46548"/>
    <w:rsid w:val="00B551B0"/>
    <w:rsid w:val="00B553CB"/>
    <w:rsid w:val="00B6592D"/>
    <w:rsid w:val="00B742AD"/>
    <w:rsid w:val="00B839F9"/>
    <w:rsid w:val="00B855AC"/>
    <w:rsid w:val="00B87317"/>
    <w:rsid w:val="00BA1880"/>
    <w:rsid w:val="00BC2BC5"/>
    <w:rsid w:val="00BC32B7"/>
    <w:rsid w:val="00BC5880"/>
    <w:rsid w:val="00BD18BA"/>
    <w:rsid w:val="00BD4314"/>
    <w:rsid w:val="00BE438D"/>
    <w:rsid w:val="00BE7269"/>
    <w:rsid w:val="00BF6C90"/>
    <w:rsid w:val="00C003A5"/>
    <w:rsid w:val="00C14347"/>
    <w:rsid w:val="00C31FE9"/>
    <w:rsid w:val="00C41122"/>
    <w:rsid w:val="00C415E1"/>
    <w:rsid w:val="00C52B87"/>
    <w:rsid w:val="00C55434"/>
    <w:rsid w:val="00C74EEC"/>
    <w:rsid w:val="00C969E2"/>
    <w:rsid w:val="00C979B9"/>
    <w:rsid w:val="00CA2535"/>
    <w:rsid w:val="00CC2C63"/>
    <w:rsid w:val="00CC4B68"/>
    <w:rsid w:val="00CD048B"/>
    <w:rsid w:val="00CD1172"/>
    <w:rsid w:val="00CE1EAC"/>
    <w:rsid w:val="00CE4EBC"/>
    <w:rsid w:val="00CF6F72"/>
    <w:rsid w:val="00D00E6A"/>
    <w:rsid w:val="00D0279F"/>
    <w:rsid w:val="00D27698"/>
    <w:rsid w:val="00D303AF"/>
    <w:rsid w:val="00D32078"/>
    <w:rsid w:val="00D34299"/>
    <w:rsid w:val="00D34B56"/>
    <w:rsid w:val="00D41DFA"/>
    <w:rsid w:val="00D505AF"/>
    <w:rsid w:val="00D57017"/>
    <w:rsid w:val="00D611A9"/>
    <w:rsid w:val="00D628E7"/>
    <w:rsid w:val="00D64390"/>
    <w:rsid w:val="00D666F3"/>
    <w:rsid w:val="00D73338"/>
    <w:rsid w:val="00D81053"/>
    <w:rsid w:val="00D866E7"/>
    <w:rsid w:val="00DB0BB6"/>
    <w:rsid w:val="00DB1AD5"/>
    <w:rsid w:val="00DB6542"/>
    <w:rsid w:val="00DC2CC7"/>
    <w:rsid w:val="00DD1368"/>
    <w:rsid w:val="00DD7318"/>
    <w:rsid w:val="00DE6667"/>
    <w:rsid w:val="00DF4B09"/>
    <w:rsid w:val="00DF58E6"/>
    <w:rsid w:val="00E02B7D"/>
    <w:rsid w:val="00E06E56"/>
    <w:rsid w:val="00E25E20"/>
    <w:rsid w:val="00E27872"/>
    <w:rsid w:val="00E32A9B"/>
    <w:rsid w:val="00E46508"/>
    <w:rsid w:val="00E526CC"/>
    <w:rsid w:val="00E5506D"/>
    <w:rsid w:val="00E616C4"/>
    <w:rsid w:val="00E82C83"/>
    <w:rsid w:val="00E93C94"/>
    <w:rsid w:val="00E95E9D"/>
    <w:rsid w:val="00EA12DA"/>
    <w:rsid w:val="00EC4C58"/>
    <w:rsid w:val="00ED17F3"/>
    <w:rsid w:val="00ED2F30"/>
    <w:rsid w:val="00EE17AD"/>
    <w:rsid w:val="00EE4828"/>
    <w:rsid w:val="00EE4C6A"/>
    <w:rsid w:val="00EE61B2"/>
    <w:rsid w:val="00F15B23"/>
    <w:rsid w:val="00F24F9C"/>
    <w:rsid w:val="00F25A29"/>
    <w:rsid w:val="00F2653F"/>
    <w:rsid w:val="00F43D9A"/>
    <w:rsid w:val="00F541A6"/>
    <w:rsid w:val="00F56D65"/>
    <w:rsid w:val="00F60334"/>
    <w:rsid w:val="00F700ED"/>
    <w:rsid w:val="00F85456"/>
    <w:rsid w:val="00FA0556"/>
    <w:rsid w:val="00FA2475"/>
    <w:rsid w:val="00FA3BF7"/>
    <w:rsid w:val="00FA4AE1"/>
    <w:rsid w:val="00FA7895"/>
    <w:rsid w:val="00FB75BD"/>
    <w:rsid w:val="00FC0EC4"/>
    <w:rsid w:val="00FF571C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C5FBD3-20B3-4AAF-805F-7B7F7AE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Крица 2"/>
    <w:basedOn w:val="a"/>
    <w:rsid w:val="00641AAF"/>
    <w:pPr>
      <w:numPr>
        <w:numId w:val="1"/>
      </w:numPr>
      <w:spacing w:before="240" w:after="360"/>
      <w:jc w:val="both"/>
    </w:pPr>
    <w:rPr>
      <w:b/>
      <w:bCs/>
      <w:sz w:val="28"/>
      <w:szCs w:val="28"/>
    </w:rPr>
  </w:style>
  <w:style w:type="paragraph" w:customStyle="1" w:styleId="a3">
    <w:name w:val="Отчет"/>
    <w:basedOn w:val="a"/>
    <w:autoRedefine/>
    <w:rsid w:val="00242E6A"/>
    <w:pPr>
      <w:spacing w:after="120"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uiPriority w:val="99"/>
    <w:rsid w:val="007048DD"/>
    <w:pPr>
      <w:spacing w:before="100" w:beforeAutospacing="1" w:after="100" w:afterAutospacing="1"/>
    </w:pPr>
  </w:style>
  <w:style w:type="table" w:styleId="a5">
    <w:name w:val="Table Grid"/>
    <w:basedOn w:val="a1"/>
    <w:rsid w:val="0070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048DD"/>
    <w:rPr>
      <w:color w:val="0000FF"/>
      <w:u w:val="single"/>
    </w:rPr>
  </w:style>
  <w:style w:type="paragraph" w:styleId="a7">
    <w:name w:val="Plain Text"/>
    <w:basedOn w:val="a"/>
    <w:link w:val="a8"/>
    <w:rsid w:val="007048DD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7048D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611A9"/>
    <w:rPr>
      <w:b/>
    </w:rPr>
  </w:style>
  <w:style w:type="character" w:styleId="ab">
    <w:name w:val="FollowedHyperlink"/>
    <w:basedOn w:val="a0"/>
    <w:rsid w:val="004F3C29"/>
    <w:rPr>
      <w:color w:val="800080"/>
      <w:u w:val="single"/>
    </w:rPr>
  </w:style>
  <w:style w:type="character" w:customStyle="1" w:styleId="apple-style-span">
    <w:name w:val="apple-style-span"/>
    <w:rsid w:val="00ED2F30"/>
  </w:style>
  <w:style w:type="character" w:customStyle="1" w:styleId="apple-converted-space">
    <w:name w:val="apple-converted-space"/>
    <w:rsid w:val="00C41122"/>
  </w:style>
  <w:style w:type="paragraph" w:customStyle="1" w:styleId="1">
    <w:name w:val="Абзац списка1"/>
    <w:basedOn w:val="a"/>
    <w:rsid w:val="00D643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04E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A04E12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A04E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A04E12"/>
    <w:rPr>
      <w:rFonts w:cs="Times New Roman"/>
      <w:sz w:val="24"/>
      <w:szCs w:val="24"/>
    </w:rPr>
  </w:style>
  <w:style w:type="character" w:customStyle="1" w:styleId="a8">
    <w:name w:val="Текст Знак"/>
    <w:basedOn w:val="a0"/>
    <w:link w:val="a7"/>
    <w:locked/>
    <w:rsid w:val="00677F8E"/>
    <w:rPr>
      <w:rFonts w:cs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5F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f.nsc.ru/opcs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Sobolev Institute of Mathematics</Company>
  <LinksUpToDate>false</LinksUpToDate>
  <CharactersWithSpaces>4357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http://www.3korony.com/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http://www.3korony.com/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http://conf.nsc.ru/opcs2015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Кочетов</dc:creator>
  <cp:keywords/>
  <dc:description/>
  <cp:lastModifiedBy>Мария Ю. Сенашова</cp:lastModifiedBy>
  <cp:revision>2</cp:revision>
  <cp:lastPrinted>2013-05-21T04:40:00Z</cp:lastPrinted>
  <dcterms:created xsi:type="dcterms:W3CDTF">2015-04-13T10:54:00Z</dcterms:created>
  <dcterms:modified xsi:type="dcterms:W3CDTF">2015-04-13T10:54:00Z</dcterms:modified>
</cp:coreProperties>
</file>